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color w:val="auto"/>
          <w:sz w:val="28"/>
          <w:szCs w:val="28"/>
          <w:lang w:val="en-US"/>
        </w:rPr>
      </w:pPr>
    </w:p>
    <w:p>
      <w:pPr>
        <w:widowControl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常州工业职业技术学院</w:t>
      </w:r>
      <w:r>
        <w:rPr>
          <w:rFonts w:hint="eastAsia"/>
          <w:b/>
          <w:bCs/>
          <w:color w:val="auto"/>
          <w:sz w:val="28"/>
          <w:szCs w:val="28"/>
        </w:rPr>
        <w:t>物资采购询价单</w:t>
      </w:r>
    </w:p>
    <w:p>
      <w:pPr>
        <w:widowControl/>
        <w:jc w:val="center"/>
        <w:rPr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</w:rPr>
        <w:t>标书编号：</w:t>
      </w:r>
      <w:r>
        <w:rPr>
          <w:rFonts w:hint="eastAsia"/>
          <w:b/>
          <w:bCs/>
          <w:color w:val="auto"/>
          <w:lang w:val="en-US" w:eastAsia="zh-CN"/>
        </w:rPr>
        <w:t xml:space="preserve">CZGYX20201231 </w:t>
      </w:r>
      <w:r>
        <w:rPr>
          <w:rFonts w:hint="eastAsia"/>
          <w:b/>
          <w:bCs/>
          <w:color w:val="auto"/>
        </w:rPr>
        <w:t>号</w:t>
      </w:r>
    </w:p>
    <w:p>
      <w:pPr>
        <w:ind w:firstLine="560" w:firstLineChars="200"/>
        <w:rPr>
          <w:color w:val="auto"/>
          <w:kern w:val="2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我院就</w:t>
      </w:r>
      <w:r>
        <w:rPr>
          <w:rFonts w:hint="eastAsia"/>
          <w:color w:val="auto"/>
          <w:sz w:val="28"/>
          <w:szCs w:val="28"/>
          <w:lang w:eastAsia="zh-CN"/>
        </w:rPr>
        <w:t>图文楼</w:t>
      </w:r>
      <w:r>
        <w:rPr>
          <w:rFonts w:hint="eastAsia"/>
          <w:color w:val="auto"/>
          <w:sz w:val="28"/>
          <w:szCs w:val="28"/>
          <w:lang w:val="en-US" w:eastAsia="zh-CN"/>
        </w:rPr>
        <w:t>5楼过道</w:t>
      </w:r>
      <w:r>
        <w:rPr>
          <w:rFonts w:hint="eastAsia"/>
          <w:color w:val="auto"/>
          <w:sz w:val="28"/>
          <w:szCs w:val="28"/>
        </w:rPr>
        <w:t>墙面</w:t>
      </w:r>
      <w:r>
        <w:rPr>
          <w:rFonts w:hint="eastAsia"/>
          <w:color w:val="auto"/>
          <w:sz w:val="28"/>
          <w:szCs w:val="28"/>
          <w:lang w:eastAsia="zh-CN"/>
        </w:rPr>
        <w:t>零星维修装饰</w:t>
      </w:r>
      <w:r>
        <w:rPr>
          <w:rFonts w:hint="eastAsia"/>
          <w:color w:val="auto"/>
          <w:sz w:val="28"/>
          <w:szCs w:val="28"/>
        </w:rPr>
        <w:t>项目进行询价采购，具体清单及要求如下：（最高限价</w:t>
      </w:r>
      <w:r>
        <w:rPr>
          <w:rFonts w:hint="eastAsia"/>
          <w:color w:val="auto"/>
          <w:sz w:val="28"/>
          <w:szCs w:val="28"/>
          <w:lang w:val="en-US" w:eastAsia="zh-CN"/>
        </w:rPr>
        <w:t>47800.00</w:t>
      </w:r>
      <w:r>
        <w:rPr>
          <w:rFonts w:hint="eastAsia"/>
          <w:color w:val="auto"/>
          <w:sz w:val="28"/>
          <w:szCs w:val="28"/>
        </w:rPr>
        <w:t>元）</w:t>
      </w:r>
    </w:p>
    <w:p>
      <w:pPr>
        <w:widowControl/>
        <w:rPr>
          <w:b/>
          <w:color w:val="auto"/>
          <w:sz w:val="28"/>
          <w:szCs w:val="28"/>
          <w:lang w:val="en-US"/>
        </w:rPr>
      </w:pPr>
      <w:r>
        <w:rPr>
          <w:rFonts w:hint="eastAsia"/>
          <w:b/>
          <w:color w:val="auto"/>
          <w:sz w:val="28"/>
          <w:szCs w:val="28"/>
          <w:lang w:val="en-US"/>
        </w:rPr>
        <w:t>一、具体要求及工程量清单：</w:t>
      </w:r>
    </w:p>
    <w:p>
      <w:pPr>
        <w:widowControl/>
        <w:rPr>
          <w:b/>
          <w:color w:val="auto"/>
          <w:sz w:val="24"/>
          <w:szCs w:val="24"/>
          <w:lang w:val="en-US"/>
        </w:rPr>
      </w:pPr>
      <w:r>
        <w:rPr>
          <w:rFonts w:hint="eastAsia"/>
          <w:b/>
          <w:color w:val="auto"/>
          <w:sz w:val="24"/>
          <w:szCs w:val="24"/>
          <w:lang w:val="en-US"/>
        </w:rPr>
        <w:t>一）、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>产品要求及</w:t>
      </w:r>
      <w:r>
        <w:rPr>
          <w:rFonts w:hint="eastAsia"/>
          <w:b/>
          <w:color w:val="auto"/>
          <w:sz w:val="24"/>
          <w:szCs w:val="24"/>
          <w:lang w:val="en-US"/>
        </w:rPr>
        <w:t>工程量清单</w:t>
      </w:r>
    </w:p>
    <w:p>
      <w:pPr>
        <w:widowControl/>
        <w:jc w:val="center"/>
        <w:rPr>
          <w:rFonts w:hint="eastAsia"/>
          <w:b/>
          <w:color w:val="auto"/>
          <w:sz w:val="24"/>
          <w:szCs w:val="24"/>
          <w:lang w:val="en-US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材质要求</w:t>
      </w:r>
      <w:r>
        <w:rPr>
          <w:rFonts w:hint="eastAsia"/>
          <w:b/>
          <w:color w:val="auto"/>
          <w:sz w:val="24"/>
          <w:szCs w:val="24"/>
          <w:lang w:val="en-US"/>
        </w:rPr>
        <w:t>及工程量清单</w:t>
      </w:r>
    </w:p>
    <w:tbl>
      <w:tblPr>
        <w:tblStyle w:val="5"/>
        <w:tblW w:w="12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542"/>
        <w:gridCol w:w="4043"/>
        <w:gridCol w:w="1725"/>
        <w:gridCol w:w="234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4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34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>全费用综合单价最高限价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center"/>
              <w:textAlignment w:val="center"/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4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竹木纤维集成纤维板规格</w:t>
            </w: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宽300mm或600mm*厚8mm</w:t>
            </w: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含所有五金配件、打胶等；样品颜色及型号按建设单位要求;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塑料装饰线</w:t>
            </w:r>
          </w:p>
        </w:tc>
        <w:tc>
          <w:tcPr>
            <w:tcW w:w="4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5cm成品PVC阴角线；含所有五金配件、胶水等；样品颜色及型号按建设单位要求;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bCs/>
          <w:color w:val="auto"/>
          <w:sz w:val="24"/>
          <w:lang w:eastAsia="zh-CN"/>
        </w:rPr>
      </w:pPr>
      <w:r>
        <w:rPr>
          <w:rFonts w:hint="eastAsia"/>
          <w:b/>
          <w:bCs/>
          <w:color w:val="auto"/>
          <w:sz w:val="24"/>
          <w:lang w:eastAsia="zh-CN"/>
        </w:rPr>
        <w:t>二）、报价说明</w:t>
      </w:r>
    </w:p>
    <w:p>
      <w:pPr>
        <w:numPr>
          <w:ilvl w:val="0"/>
          <w:numId w:val="1"/>
        </w:numPr>
        <w:spacing w:line="360" w:lineRule="auto"/>
        <w:ind w:left="189" w:leftChars="86" w:firstLine="240" w:firstLineChars="1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编制范围：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竹木纤维集成纤维板规格:宽300mm或600mm*厚8mm;含所有五金配件、打胶等；样品颜色及型号按建设单位要求</w:t>
      </w:r>
      <w:r>
        <w:rPr>
          <w:rFonts w:hint="eastAsia" w:ascii="宋体" w:hAnsi="宋体"/>
          <w:color w:val="auto"/>
          <w:sz w:val="24"/>
        </w:rPr>
        <w:t>，如下图。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5cm成品PVC阴角线；含所有五金配件、胶水等；样品颜色及型号按建设单位要求，如下图。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bookmarkStart w:id="0" w:name="_GoBack"/>
      <w:bookmarkEnd w:id="0"/>
    </w:p>
    <w:p>
      <w:pPr>
        <w:spacing w:line="360" w:lineRule="auto"/>
        <w:ind w:firstLine="440" w:firstLineChars="200"/>
        <w:jc w:val="left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3730625" cy="2797810"/>
            <wp:effectExtent l="0" t="0" r="3175" b="6350"/>
            <wp:docPr id="1" name="图片 1" descr="微信图片_20200717144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171443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062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</w:t>
      </w:r>
      <w:r>
        <w:rPr>
          <w:rFonts w:hint="eastAsia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、工程类别</w:t>
      </w:r>
    </w:p>
    <w:p>
      <w:pPr>
        <w:spacing w:line="360" w:lineRule="auto"/>
        <w:ind w:firstLine="900" w:firstLineChars="375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装饰类工程，质保期为两年</w:t>
      </w:r>
      <w:r>
        <w:rPr>
          <w:rFonts w:hint="eastAsia"/>
          <w:color w:val="auto"/>
          <w:sz w:val="24"/>
          <w:lang w:eastAsia="zh-CN"/>
        </w:rPr>
        <w:t>，质保期自验收合格之日起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四）</w:t>
      </w:r>
      <w:r>
        <w:rPr>
          <w:rFonts w:hint="eastAsia" w:ascii="宋体" w:hAnsi="宋体"/>
          <w:color w:val="auto"/>
          <w:sz w:val="24"/>
        </w:rPr>
        <w:t>、招标控制价相关内容：</w:t>
      </w:r>
    </w:p>
    <w:p>
      <w:pPr>
        <w:spacing w:line="360" w:lineRule="auto"/>
        <w:ind w:left="187" w:leftChars="85" w:firstLine="600" w:firstLineChars="2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1、招标控制单价，按实际数量结算，所有单价已包含人工费、材料费、措施费，保险费、清运费、税金等。</w:t>
      </w:r>
    </w:p>
    <w:p>
      <w:pPr>
        <w:spacing w:line="360" w:lineRule="auto"/>
        <w:ind w:left="1164" w:leftChars="-180" w:hanging="1560" w:hangingChars="6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</w:t>
      </w:r>
      <w:r>
        <w:rPr>
          <w:rFonts w:hint="eastAsia"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</w:rPr>
        <w:t>2、本工程质量要求：材料检测合格，竣工验收合格，同时满足采购人需求。</w:t>
      </w:r>
    </w:p>
    <w:p>
      <w:pPr>
        <w:widowControl/>
        <w:rPr>
          <w:b/>
          <w:color w:val="auto"/>
          <w:sz w:val="24"/>
          <w:szCs w:val="24"/>
          <w:lang w:val="en-US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五</w:t>
      </w:r>
      <w:r>
        <w:rPr>
          <w:rFonts w:hint="eastAsia"/>
          <w:b/>
          <w:color w:val="auto"/>
          <w:sz w:val="24"/>
          <w:szCs w:val="24"/>
          <w:lang w:val="en-US"/>
        </w:rPr>
        <w:t>）、 验收与付款方式</w:t>
      </w:r>
    </w:p>
    <w:p>
      <w:pPr>
        <w:widowControl/>
        <w:ind w:firstLine="560" w:firstLineChars="200"/>
        <w:rPr>
          <w:rFonts w:hint="eastAsia"/>
          <w:color w:val="auto"/>
          <w:spacing w:val="20"/>
          <w:sz w:val="24"/>
          <w:lang w:eastAsia="zh-CN"/>
        </w:rPr>
      </w:pPr>
      <w:r>
        <w:rPr>
          <w:rFonts w:hint="eastAsia"/>
          <w:color w:val="auto"/>
          <w:spacing w:val="20"/>
          <w:sz w:val="24"/>
          <w:lang w:eastAsia="zh-CN"/>
        </w:rPr>
        <w:t>审计费用根据《常州工业职业技术学院建设工程项目管理审计办法（修订）》第十八条规定，项目结算审计，将扣除乙方相应费用：</w:t>
      </w:r>
    </w:p>
    <w:p>
      <w:pPr>
        <w:widowControl/>
        <w:ind w:firstLine="560" w:firstLineChars="200"/>
        <w:rPr>
          <w:rFonts w:hint="eastAsia"/>
          <w:color w:val="auto"/>
          <w:spacing w:val="20"/>
          <w:sz w:val="24"/>
          <w:lang w:eastAsia="zh-CN"/>
        </w:rPr>
      </w:pPr>
      <w:r>
        <w:rPr>
          <w:rFonts w:hint="eastAsia"/>
          <w:color w:val="auto"/>
          <w:spacing w:val="20"/>
          <w:sz w:val="24"/>
          <w:lang w:eastAsia="zh-CN"/>
        </w:rPr>
        <w:t>当竣工结算审计结果中列出的核减率超过5%时，其审计、审核费用全部由施工单位承担，并由建设单位从施工单位工程款中扣除。当竣工结算审计结果中列出的核减率在 5%（含 5%）以下时，其审计、审核费用由建设单位承担。工程管理部门应将本条款作为专用条款列入工程施工承包合同，作为工程费用结算与支付的依据之一。</w:t>
      </w:r>
    </w:p>
    <w:p>
      <w:pPr>
        <w:widowControl/>
        <w:ind w:firstLine="560" w:firstLineChars="200"/>
        <w:rPr>
          <w:rFonts w:hint="eastAsia"/>
          <w:color w:val="auto"/>
          <w:spacing w:val="20"/>
          <w:sz w:val="24"/>
          <w:lang w:eastAsia="zh-CN"/>
        </w:rPr>
      </w:pPr>
      <w:r>
        <w:rPr>
          <w:rFonts w:hint="eastAsia"/>
          <w:color w:val="auto"/>
          <w:spacing w:val="20"/>
          <w:sz w:val="24"/>
          <w:lang w:eastAsia="zh-CN"/>
        </w:rPr>
        <w:t>付款方式：本本工程无预付款，工程竣工验收合格后两周内支付中标工程款的70%，审计结束后一周内支付至审定金额的97%，余款3%（质保金）自竣工验收合格之日至保修期满后两周内结清。</w:t>
      </w:r>
    </w:p>
    <w:p>
      <w:pPr>
        <w:ind w:firstLine="482" w:firstLineChars="200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二、报价单</w:t>
      </w:r>
    </w:p>
    <w:p>
      <w:pPr>
        <w:rPr>
          <w:color w:val="auto"/>
          <w:kern w:val="2"/>
          <w:sz w:val="21"/>
          <w:szCs w:val="21"/>
        </w:rPr>
      </w:pPr>
      <w:r>
        <w:rPr>
          <w:rFonts w:hint="eastAsia"/>
          <w:color w:val="auto"/>
        </w:rPr>
        <w:t xml:space="preserve"> </w:t>
      </w:r>
    </w:p>
    <w:tbl>
      <w:tblPr>
        <w:tblStyle w:val="5"/>
        <w:tblW w:w="14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157"/>
        <w:gridCol w:w="3035"/>
        <w:gridCol w:w="1294"/>
        <w:gridCol w:w="1759"/>
        <w:gridCol w:w="1113"/>
        <w:gridCol w:w="1113"/>
        <w:gridCol w:w="1113"/>
        <w:gridCol w:w="1113"/>
        <w:gridCol w:w="1113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3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3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7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>全费用综合单价最高限价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eastAsia="zh-CN"/>
              </w:rPr>
              <w:t>单价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eastAsia="zh-CN"/>
              </w:rPr>
              <w:t>总价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eastAsia="zh-CN"/>
              </w:rPr>
              <w:t>质保期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完工期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故障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/服务</w:t>
            </w:r>
            <w:r>
              <w:rPr>
                <w:rFonts w:hint="eastAsia"/>
                <w:b/>
                <w:bCs/>
                <w:color w:val="auto"/>
              </w:rPr>
              <w:t>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3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竹木纤维集成纤维板规格</w:t>
            </w: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宽300mm或600mm*厚8mm</w:t>
            </w: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含所有五金配件、打胶等；样品颜色及型号按建设单位要求;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塑料装饰线</w:t>
            </w:r>
          </w:p>
        </w:tc>
        <w:tc>
          <w:tcPr>
            <w:tcW w:w="3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5cm成品PVC阴角线；含所有五金配件、胶水等；样品颜色及型号按建设单位要求;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40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投标总价</w:t>
            </w:r>
            <w:r>
              <w:rPr>
                <w:rFonts w:hint="eastAsia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  <w:kern w:val="2"/>
          <w:sz w:val="21"/>
          <w:szCs w:val="21"/>
        </w:rPr>
      </w:pPr>
    </w:p>
    <w:p>
      <w:pPr>
        <w:pStyle w:val="4"/>
        <w:ind w:firstLine="3253" w:firstLineChars="1800"/>
        <w:jc w:val="left"/>
        <w:rPr>
          <w:rFonts w:hint="eastAsia" w:hAnsi="宋体"/>
          <w:b/>
          <w:bCs/>
          <w:color w:val="auto"/>
          <w:sz w:val="18"/>
          <w:szCs w:val="18"/>
        </w:rPr>
      </w:pPr>
    </w:p>
    <w:p>
      <w:pPr>
        <w:pStyle w:val="4"/>
        <w:ind w:firstLine="3253" w:firstLineChars="1800"/>
        <w:jc w:val="left"/>
        <w:rPr>
          <w:rFonts w:hint="eastAsia" w:hAnsi="宋体"/>
          <w:b/>
          <w:bCs/>
          <w:color w:val="auto"/>
          <w:sz w:val="18"/>
          <w:szCs w:val="18"/>
        </w:rPr>
      </w:pPr>
    </w:p>
    <w:p>
      <w:pPr>
        <w:pStyle w:val="4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2"/>
          <w:lang w:val="en-US" w:eastAsia="zh-CN" w:bidi="zh-CN"/>
        </w:rPr>
        <w:t xml:space="preserve">供应商单位名称（盖印）：                        联系人：         </w:t>
      </w:r>
      <w:r>
        <w:rPr>
          <w:rFonts w:hint="eastAsia" w:hAnsi="宋体" w:cs="宋体"/>
          <w:b/>
          <w:bCs/>
          <w:color w:val="auto"/>
          <w:kern w:val="0"/>
          <w:sz w:val="24"/>
          <w:szCs w:val="22"/>
          <w:lang w:val="en-US" w:eastAsia="zh-CN" w:bidi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2"/>
          <w:lang w:val="en-US" w:eastAsia="zh-CN" w:bidi="zh-CN"/>
        </w:rPr>
        <w:t xml:space="preserve">       联系电话：</w:t>
      </w:r>
    </w:p>
    <w:p>
      <w:pPr>
        <w:widowControl/>
        <w:rPr>
          <w:rFonts w:ascii="仿宋" w:hAnsi="仿宋" w:eastAsia="仿宋"/>
          <w:color w:val="auto"/>
          <w:sz w:val="18"/>
          <w:szCs w:val="18"/>
        </w:rPr>
      </w:pPr>
    </w:p>
    <w:p>
      <w:pPr>
        <w:rPr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 xml:space="preserve">  </w:t>
      </w:r>
    </w:p>
    <w:p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</w:rPr>
        <w:t>、供应商报价时必须包含相应货物或者服务的供货、包装、运输、保险、安装调试管理、劳务、培训、办公设备、设备、工具、耗材、运送工具及耗材、利润、风险、税金及政策性文件规定等各项应有费用，以及为完成该项货物或者服务项目所涉及到的一切相关费用。本项目最高限价为</w:t>
      </w:r>
      <w:r>
        <w:rPr>
          <w:rFonts w:hint="eastAsia"/>
          <w:color w:val="auto"/>
          <w:lang w:val="en-US" w:eastAsia="zh-CN"/>
        </w:rPr>
        <w:t>47800</w:t>
      </w:r>
      <w:r>
        <w:rPr>
          <w:rFonts w:hint="eastAsia"/>
          <w:color w:val="auto"/>
        </w:rPr>
        <w:t>元，</w:t>
      </w:r>
      <w:r>
        <w:rPr>
          <w:rFonts w:hint="eastAsia" w:ascii="宋体" w:hAnsi="宋体" w:cs="宋体"/>
          <w:b/>
          <w:color w:val="auto"/>
          <w:szCs w:val="21"/>
        </w:rPr>
        <w:t>报价高于最高限价及</w:t>
      </w:r>
      <w:r>
        <w:rPr>
          <w:rFonts w:ascii="宋体" w:hAnsi="宋体" w:cs="宋体"/>
          <w:b/>
          <w:color w:val="auto"/>
          <w:szCs w:val="21"/>
        </w:rPr>
        <w:t>清单中</w:t>
      </w:r>
      <w:r>
        <w:rPr>
          <w:rFonts w:hint="eastAsia" w:ascii="宋体" w:hAnsi="宋体" w:cs="宋体"/>
          <w:b/>
          <w:color w:val="auto"/>
          <w:szCs w:val="21"/>
        </w:rPr>
        <w:t>全费用</w:t>
      </w:r>
      <w:r>
        <w:rPr>
          <w:rFonts w:ascii="宋体" w:hAnsi="宋体" w:cs="宋体"/>
          <w:b/>
          <w:color w:val="auto"/>
          <w:szCs w:val="21"/>
        </w:rPr>
        <w:t>综合单价</w:t>
      </w:r>
      <w:r>
        <w:rPr>
          <w:rFonts w:hint="eastAsia" w:ascii="宋体" w:hAnsi="宋体" w:cs="宋体"/>
          <w:b/>
          <w:color w:val="auto"/>
          <w:szCs w:val="21"/>
        </w:rPr>
        <w:t>的作为无效响应处理。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right="0" w:rightChars="0" w:firstLine="0" w:firstLineChars="0"/>
        <w:jc w:val="left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 xml:space="preserve">2、请在报价单中填写响应采购人货物报价等内容，打印后盖上单位公章。                                                                                                                               </w:t>
      </w:r>
      <w:r>
        <w:rPr>
          <w:rFonts w:hint="eastAsia"/>
          <w:color w:val="auto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right="0" w:rightChars="0" w:firstLine="0" w:firstLineChars="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3、</w:t>
      </w:r>
      <w:r>
        <w:rPr>
          <w:rFonts w:hint="eastAsia"/>
          <w:color w:val="auto"/>
        </w:rPr>
        <w:t>附上单位资质证明材料复印件（包括营业执照、组织机构代码证、税务登记证或三证合一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，复印件加盖单位公章。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right="0" w:rightChars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4、</w:t>
      </w:r>
      <w:r>
        <w:rPr>
          <w:rFonts w:hint="eastAsia"/>
          <w:b/>
          <w:bCs/>
          <w:color w:val="auto"/>
          <w:lang w:val="en-US" w:eastAsia="zh-CN"/>
        </w:rPr>
        <w:t>供应商须提供一块10cm×10cm的所投墙面装饰板的小样，该小样与询价材料一同密封在一个包内，无样品</w:t>
      </w:r>
      <w:r>
        <w:rPr>
          <w:rFonts w:hint="eastAsia" w:ascii="宋体" w:hAnsi="宋体" w:cs="宋体"/>
          <w:b/>
          <w:color w:val="auto"/>
          <w:szCs w:val="21"/>
        </w:rPr>
        <w:t>作为无效响应处理</w:t>
      </w:r>
      <w:r>
        <w:rPr>
          <w:rFonts w:hint="eastAsia"/>
          <w:b/>
          <w:bCs/>
          <w:color w:va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、本询价单一式三份，盖印，密封。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、请于</w:t>
      </w:r>
      <w:r>
        <w:rPr>
          <w:rFonts w:hint="eastAsia"/>
          <w:color w:val="auto"/>
          <w:lang w:val="en-US"/>
        </w:rPr>
        <w:t>2020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/>
        </w:rPr>
        <w:t>12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31</w:t>
      </w:r>
      <w:r>
        <w:rPr>
          <w:rFonts w:hint="eastAsia"/>
          <w:color w:val="auto"/>
        </w:rPr>
        <w:t>日至</w:t>
      </w:r>
      <w:r>
        <w:rPr>
          <w:rFonts w:hint="eastAsia"/>
          <w:color w:val="auto"/>
          <w:lang w:val="en-US"/>
        </w:rPr>
        <w:t>2021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/>
        </w:rPr>
        <w:t>1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日工作日</w:t>
      </w:r>
      <w:r>
        <w:rPr>
          <w:rFonts w:hint="eastAsia"/>
          <w:color w:val="auto"/>
          <w:lang w:val="en-US"/>
        </w:rPr>
        <w:t>8:30-11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lang w:val="en-US"/>
        </w:rPr>
        <w:t>00,14:00-16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lang w:val="en-US"/>
        </w:rPr>
        <w:t>00</w:t>
      </w:r>
      <w:r>
        <w:rPr>
          <w:rFonts w:hint="eastAsia"/>
          <w:color w:val="auto"/>
        </w:rPr>
        <w:t>时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将询价报告送至</w:t>
      </w:r>
      <w:r>
        <w:rPr>
          <w:rFonts w:hint="eastAsia"/>
          <w:color w:val="auto"/>
          <w:lang w:eastAsia="zh-CN"/>
        </w:rPr>
        <w:t>常州工业职业技术学院</w:t>
      </w:r>
      <w:r>
        <w:rPr>
          <w:rFonts w:hint="eastAsia"/>
          <w:color w:val="auto"/>
        </w:rPr>
        <w:t>国有资产管理处（图文楼1008室）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逾期不予受理。联系人：王老师  电话：0519-86335</w:t>
      </w:r>
      <w:r>
        <w:rPr>
          <w:rFonts w:hint="eastAsia"/>
          <w:color w:val="auto"/>
          <w:lang w:val="en-US" w:eastAsia="zh-CN"/>
        </w:rPr>
        <w:t>0</w:t>
      </w:r>
      <w:r>
        <w:rPr>
          <w:rFonts w:hint="eastAsia"/>
          <w:color w:val="auto"/>
        </w:rPr>
        <w:t>66。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7</w:t>
      </w:r>
      <w:r>
        <w:rPr>
          <w:rFonts w:hint="eastAsia"/>
          <w:color w:val="auto"/>
        </w:rPr>
        <w:t>、成交原则：在符合采购需求、质量和服务相等且报价未超过采购预算的前提下，以提出最低报价的响应单位为成交供应商。若最低报价相同，则依次按技术指标高优先、质量保证期长优先、</w:t>
      </w:r>
      <w:r>
        <w:rPr>
          <w:rFonts w:hint="eastAsia"/>
          <w:color w:val="auto"/>
          <w:lang w:eastAsia="zh-CN"/>
        </w:rPr>
        <w:t>完工期</w:t>
      </w:r>
      <w:r>
        <w:rPr>
          <w:rFonts w:hint="eastAsia"/>
          <w:color w:val="auto"/>
        </w:rPr>
        <w:t>期短优先、故障</w:t>
      </w:r>
      <w:r>
        <w:rPr>
          <w:rFonts w:hint="eastAsia"/>
          <w:color w:val="auto"/>
          <w:lang w:eastAsia="zh-CN"/>
        </w:rPr>
        <w:t>服务</w:t>
      </w:r>
      <w:r>
        <w:rPr>
          <w:rFonts w:hint="eastAsia"/>
          <w:color w:val="auto"/>
        </w:rPr>
        <w:t>响应时间短优先的顺序排列选择成交供应商。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、付款方式：</w:t>
      </w:r>
      <w:r>
        <w:rPr>
          <w:rFonts w:hint="eastAsia"/>
          <w:color w:val="auto"/>
          <w:lang w:eastAsia="zh-CN"/>
        </w:rPr>
        <w:t>本项目无预付款，项目竣工验收合格后支付中标工程款的70%，审计后支付至审定金额的</w:t>
      </w:r>
      <w:r>
        <w:rPr>
          <w:rFonts w:hint="eastAsia"/>
          <w:color w:val="auto"/>
          <w:lang w:val="en-US" w:eastAsia="zh-CN"/>
        </w:rPr>
        <w:t>97</w:t>
      </w:r>
      <w:r>
        <w:rPr>
          <w:rFonts w:hint="eastAsia"/>
          <w:color w:val="auto"/>
          <w:lang w:eastAsia="zh-CN"/>
        </w:rPr>
        <w:t>%，余款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  <w:lang w:eastAsia="zh-CN"/>
        </w:rPr>
        <w:t>%（质保金）自竣工验收合格之日至保修期满后结清（无息）。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、</w:t>
      </w:r>
      <w:r>
        <w:rPr>
          <w:rFonts w:hint="eastAsia"/>
          <w:color w:val="auto"/>
          <w:lang w:eastAsia="zh-CN"/>
        </w:rPr>
        <w:t>送货</w:t>
      </w:r>
      <w:r>
        <w:rPr>
          <w:rFonts w:hint="eastAsia"/>
          <w:color w:val="auto"/>
        </w:rPr>
        <w:t>地点：</w:t>
      </w:r>
      <w:r>
        <w:rPr>
          <w:rFonts w:hint="eastAsia"/>
          <w:color w:val="auto"/>
          <w:lang w:eastAsia="zh-CN"/>
        </w:rPr>
        <w:t>常州工业职业技术学院内</w:t>
      </w:r>
      <w:r>
        <w:rPr>
          <w:rFonts w:hint="eastAsia"/>
          <w:color w:val="auto"/>
        </w:rPr>
        <w:t>。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6783" w:h="11850" w:orient="landscape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CC2AD"/>
    <w:multiLevelType w:val="singleLevel"/>
    <w:tmpl w:val="DAACC2AD"/>
    <w:lvl w:ilvl="0" w:tentative="0">
      <w:start w:val="1"/>
      <w:numFmt w:val="decimal"/>
      <w:suff w:val="nothing"/>
      <w:lvlText w:val="（%1）"/>
      <w:lvlJc w:val="left"/>
      <w:pPr>
        <w:ind w:left="511" w:firstLine="0"/>
      </w:pPr>
    </w:lvl>
  </w:abstractNum>
  <w:abstractNum w:abstractNumId="1">
    <w:nsid w:val="46D4C6A8"/>
    <w:multiLevelType w:val="singleLevel"/>
    <w:tmpl w:val="46D4C6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1F"/>
    <w:rsid w:val="00003942"/>
    <w:rsid w:val="00097233"/>
    <w:rsid w:val="001A2AA4"/>
    <w:rsid w:val="00296BA6"/>
    <w:rsid w:val="002D25C8"/>
    <w:rsid w:val="002E6590"/>
    <w:rsid w:val="0036511E"/>
    <w:rsid w:val="003927F9"/>
    <w:rsid w:val="00493D1A"/>
    <w:rsid w:val="0070783E"/>
    <w:rsid w:val="00732F5E"/>
    <w:rsid w:val="00896B2D"/>
    <w:rsid w:val="008D6D55"/>
    <w:rsid w:val="008E7295"/>
    <w:rsid w:val="009C4ADA"/>
    <w:rsid w:val="00C56643"/>
    <w:rsid w:val="00D0738D"/>
    <w:rsid w:val="00E8441F"/>
    <w:rsid w:val="00EA1C12"/>
    <w:rsid w:val="01012747"/>
    <w:rsid w:val="014468F6"/>
    <w:rsid w:val="01D825D8"/>
    <w:rsid w:val="025F014F"/>
    <w:rsid w:val="041549CD"/>
    <w:rsid w:val="0674128B"/>
    <w:rsid w:val="075071C0"/>
    <w:rsid w:val="09EC6FA7"/>
    <w:rsid w:val="0B7B3DFA"/>
    <w:rsid w:val="0C491CC8"/>
    <w:rsid w:val="0F3B0E2D"/>
    <w:rsid w:val="120F6754"/>
    <w:rsid w:val="124101FE"/>
    <w:rsid w:val="125A03FB"/>
    <w:rsid w:val="12B03A39"/>
    <w:rsid w:val="13A04913"/>
    <w:rsid w:val="13BE7914"/>
    <w:rsid w:val="13DC2C33"/>
    <w:rsid w:val="13E6655D"/>
    <w:rsid w:val="13E749A9"/>
    <w:rsid w:val="168F3D22"/>
    <w:rsid w:val="169C29DE"/>
    <w:rsid w:val="16DD548F"/>
    <w:rsid w:val="1AD14EF9"/>
    <w:rsid w:val="1B9E271C"/>
    <w:rsid w:val="1EBE58F3"/>
    <w:rsid w:val="1F445484"/>
    <w:rsid w:val="1F5B3470"/>
    <w:rsid w:val="1F730E11"/>
    <w:rsid w:val="20076BB9"/>
    <w:rsid w:val="20EA7482"/>
    <w:rsid w:val="21936FFC"/>
    <w:rsid w:val="24291756"/>
    <w:rsid w:val="243C7593"/>
    <w:rsid w:val="275D2F59"/>
    <w:rsid w:val="27BB7B3A"/>
    <w:rsid w:val="285D486D"/>
    <w:rsid w:val="2B4D56C7"/>
    <w:rsid w:val="2BD0117A"/>
    <w:rsid w:val="2BDF4DB7"/>
    <w:rsid w:val="2C6D088E"/>
    <w:rsid w:val="2D4C7236"/>
    <w:rsid w:val="3073301B"/>
    <w:rsid w:val="311D1DE2"/>
    <w:rsid w:val="3288079B"/>
    <w:rsid w:val="32C75EB3"/>
    <w:rsid w:val="34100142"/>
    <w:rsid w:val="35864BB0"/>
    <w:rsid w:val="3BE154C2"/>
    <w:rsid w:val="40EC1294"/>
    <w:rsid w:val="40F756E6"/>
    <w:rsid w:val="41F047F8"/>
    <w:rsid w:val="443B7ACB"/>
    <w:rsid w:val="44B91234"/>
    <w:rsid w:val="45A75430"/>
    <w:rsid w:val="4654475D"/>
    <w:rsid w:val="479F3609"/>
    <w:rsid w:val="48E272A5"/>
    <w:rsid w:val="492D7334"/>
    <w:rsid w:val="49C17194"/>
    <w:rsid w:val="4AE14CBA"/>
    <w:rsid w:val="4C6E5760"/>
    <w:rsid w:val="4C8A5AD5"/>
    <w:rsid w:val="4DFC5621"/>
    <w:rsid w:val="4F770DB0"/>
    <w:rsid w:val="50BF5A41"/>
    <w:rsid w:val="5119109F"/>
    <w:rsid w:val="513F6741"/>
    <w:rsid w:val="52D32044"/>
    <w:rsid w:val="53BA3974"/>
    <w:rsid w:val="543B4222"/>
    <w:rsid w:val="54837DFD"/>
    <w:rsid w:val="54B2197E"/>
    <w:rsid w:val="58885F01"/>
    <w:rsid w:val="599538B4"/>
    <w:rsid w:val="5FC3389D"/>
    <w:rsid w:val="60BF33AA"/>
    <w:rsid w:val="62134635"/>
    <w:rsid w:val="623775C5"/>
    <w:rsid w:val="63435913"/>
    <w:rsid w:val="654F0935"/>
    <w:rsid w:val="67B11755"/>
    <w:rsid w:val="6A5F1E44"/>
    <w:rsid w:val="6E725DD2"/>
    <w:rsid w:val="6ED0734B"/>
    <w:rsid w:val="6F1C41C9"/>
    <w:rsid w:val="6F904450"/>
    <w:rsid w:val="6FD701B0"/>
    <w:rsid w:val="70733D17"/>
    <w:rsid w:val="71454D65"/>
    <w:rsid w:val="71934765"/>
    <w:rsid w:val="71957B2A"/>
    <w:rsid w:val="730259BC"/>
    <w:rsid w:val="76BE78CD"/>
    <w:rsid w:val="77EA3FD9"/>
    <w:rsid w:val="7A5C2251"/>
    <w:rsid w:val="7C3A5963"/>
    <w:rsid w:val="7D5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b/>
      <w:bCs/>
      <w:sz w:val="28"/>
      <w:szCs w:val="28"/>
    </w:rPr>
  </w:style>
  <w:style w:type="paragraph" w:styleId="4">
    <w:name w:val="Plain Text"/>
    <w:basedOn w:val="1"/>
    <w:link w:val="13"/>
    <w:unhideWhenUsed/>
    <w:qFormat/>
    <w:uiPriority w:val="99"/>
    <w:pPr>
      <w:autoSpaceDE/>
      <w:autoSpaceDN/>
      <w:jc w:val="both"/>
    </w:pPr>
    <w:rPr>
      <w:rFonts w:hAnsi="Courier New" w:cs="Courier New"/>
      <w:kern w:val="2"/>
      <w:sz w:val="21"/>
      <w:szCs w:val="21"/>
      <w:lang w:val="en-US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纯文本 Char"/>
    <w:basedOn w:val="6"/>
    <w:link w:val="4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4">
    <w:name w:val="pubdate-day"/>
    <w:basedOn w:val="6"/>
    <w:qFormat/>
    <w:uiPriority w:val="0"/>
    <w:rPr>
      <w:shd w:val="clear" w:fill="F2F2F2"/>
    </w:rPr>
  </w:style>
  <w:style w:type="character" w:customStyle="1" w:styleId="15">
    <w:name w:val="item-name"/>
    <w:basedOn w:val="6"/>
    <w:qFormat/>
    <w:uiPriority w:val="0"/>
  </w:style>
  <w:style w:type="character" w:customStyle="1" w:styleId="16">
    <w:name w:val="item-name1"/>
    <w:basedOn w:val="6"/>
    <w:qFormat/>
    <w:uiPriority w:val="0"/>
  </w:style>
  <w:style w:type="character" w:customStyle="1" w:styleId="17">
    <w:name w:val="yb"/>
    <w:basedOn w:val="6"/>
    <w:qFormat/>
    <w:uiPriority w:val="0"/>
  </w:style>
  <w:style w:type="character" w:customStyle="1" w:styleId="18">
    <w:name w:val="pubdate-month"/>
    <w:basedOn w:val="6"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3172</Characters>
  <Lines>26</Lines>
  <Paragraphs>7</Paragraphs>
  <TotalTime>2</TotalTime>
  <ScaleCrop>false</ScaleCrop>
  <LinksUpToDate>false</LinksUpToDate>
  <CharactersWithSpaces>3721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2018-04-03T01:33:00Z</dcterms:created>
  <dc:creator>joycornwu</dc:creator>
  <cp:lastModifiedBy>Achilles1423656765</cp:lastModifiedBy>
  <cp:lastPrinted>2018-05-07T07:12:00Z</cp:lastPrinted>
  <dcterms:modified xsi:type="dcterms:W3CDTF">2020-12-31T06:10:22Z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2018-04-03T00:00:00Z</vt:filetime>
  </property>
  <property fmtid="{D5CDD505-2E9C-101B-9397-08002B2CF9AE}" pid="5" name="KSOProductBuildVer">
    <vt:lpwstr>2052-11.1.0.10214</vt:lpwstr>
  </property>
</Properties>
</file>